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B0EB" w14:textId="77777777" w:rsidR="00F54A01" w:rsidRPr="00F54A01" w:rsidRDefault="00F54A01" w:rsidP="00F54A01">
      <w:pPr>
        <w:shd w:val="clear" w:color="auto" w:fill="F3F9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REDIT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-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adulte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familia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care are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ingrijire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un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copil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, pot beneficia de </w:t>
      </w:r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credit 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carui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dobanda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se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suporta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din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bugetul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stat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baza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unui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contract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privind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angajamentul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plata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dobanzii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achizitionarea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unui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singur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autovehicul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adaptarea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unei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locuinte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conform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nevoilor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individuale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acces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cu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conditia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platii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la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scadenta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ratelor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creditului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dar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conditia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valoarea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creditului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nu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depaseasca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10.000 EU,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iar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returnarea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nu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depaseasca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10 ani.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-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cazul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achizitionarii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autovehicule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adaptate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special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transportul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netransferabile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dependente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scaunul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rotile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,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valoarea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creditului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 nu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poate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depasi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20.000 EUR,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perioada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rambursare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fiind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15 ani.</w:t>
      </w:r>
    </w:p>
    <w:p w14:paraId="4E180029" w14:textId="77777777" w:rsidR="00F54A01" w:rsidRPr="00F54A01" w:rsidRDefault="00F54A01" w:rsidP="00F54A01">
      <w:pPr>
        <w:shd w:val="clear" w:color="auto" w:fill="F3F9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ROVINIETA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-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handicap, precum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insotitorii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dupa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caz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asistentii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personali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acestora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detinatori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autoturisme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beneficiaza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scutirea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la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plata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tarifului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utilizare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retelelor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drumuri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nationale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un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singur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autoturism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detinut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fiecare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dintre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indreptatite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potrivit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legii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.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-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Rovinieta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-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scutire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la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plata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tarifului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utilizare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retelelor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drumuri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nationale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insotitorul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copilului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detinator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autoturism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aceasta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este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eliberata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catre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directia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generala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asistenta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sociala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protectia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copilului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;</w:t>
      </w:r>
    </w:p>
    <w:p w14:paraId="09CB081A" w14:textId="77777777" w:rsidR="00F54A01" w:rsidRPr="00F54A01" w:rsidRDefault="00F54A01" w:rsidP="00F54A01">
      <w:pPr>
        <w:shd w:val="clear" w:color="auto" w:fill="F3F9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CARD PARCARE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-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reprezentantii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legali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acestora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la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cerere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, pot beneficia de un </w:t>
      </w:r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card–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legitimatie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 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locurile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gratuite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parcare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eliberat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catre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autoritatile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administratiei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publice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locale in termen de 30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zile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la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cerere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care </w:t>
      </w:r>
      <w:proofErr w:type="gram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are</w:t>
      </w:r>
      <w:proofErr w:type="gram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valabilitatea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certificatului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incadrarea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grad de handicap.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-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Acest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card-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legitimatie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indreptateste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titularul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la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locurile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parcare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special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amenajate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Romania.</w:t>
      </w:r>
    </w:p>
    <w:p w14:paraId="67A3E8D0" w14:textId="77777777" w:rsidR="00003F5F" w:rsidRDefault="00F54A01" w:rsidP="00F54A01">
      <w:pPr>
        <w:shd w:val="clear" w:color="auto" w:fill="F3F9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FACILITATI FISCALE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>- Sunt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scutiti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la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plata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impozitului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pe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venit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 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fizice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veniturile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realizate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din: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a)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activitati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independente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realizate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mod individual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/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intr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-o forma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asociere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;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b)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salarii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asimilate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salariilor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prevazute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la art. 76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alin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. (1)-(3); din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Codul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Fiscal;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c)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pensii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;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d)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activitati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agricole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silvicultura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piscicultura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altele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decat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prevazute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la art. 105,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realizate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mod individual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/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intr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-o forma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asociere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fara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personalitate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juridica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;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-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sunt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scutite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la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plata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contributiilor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asigurari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sociale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 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veniturile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obtinute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baza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Legii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nr. 448/2006,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republicata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cu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modificarile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completarile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ulterioare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;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 xml:space="preserve">-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sunt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scutite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la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plata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impozitului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: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>1. </w:t>
      </w:r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Pe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cladirea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folosita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ca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domiciliu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 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aflata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proprietatea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coproprietatea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incadrate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gradul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invaliditate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respectiv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reprezentantilor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legali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minorilor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minorilor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incadrati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gradul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invaliditate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;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>2. </w:t>
      </w:r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Pe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terenul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aferent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cladirii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domiciliu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aflat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proprietatea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coproprietatea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incadrate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gradul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invaliditate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respectiv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reprezentantilor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legali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minorilor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minorilor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incadrati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gradul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invaliditate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;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>3. </w:t>
      </w:r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Pe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mijloacele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transport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aflate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proprietatea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coproprietatea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 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transportul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persoanelor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invaliditate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aflate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proprietatea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coproprietatea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reprezentantilor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legali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minorilor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minorilor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incadrati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gradul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invaliditate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un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singur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mijloc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transport, la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alegerea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contribuabilului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;</w:t>
      </w:r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br/>
        <w:t>-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Scutirea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sau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reducerea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de la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plata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impozitului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, se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aplica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incepand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 xml:space="preserve"> cu data de 1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</w:rPr>
        <w:t>ianuarie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 a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anului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urmator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celui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in care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persoana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depune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>documentele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</w:rPr>
        <w:t xml:space="preserve"> justificative</w:t>
      </w:r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(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valabil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certificatele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termen permanent),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iar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pentru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certificatele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termen  de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revizuire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incepând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cu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luna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următore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depunerii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cerererii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 xml:space="preserve"> de </w:t>
      </w:r>
      <w:proofErr w:type="spellStart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scutire</w:t>
      </w:r>
      <w:proofErr w:type="spellEnd"/>
      <w:r w:rsidR="00E90072">
        <w:rPr>
          <w:rFonts w:ascii="Verdana" w:eastAsia="Times New Roman" w:hAnsi="Verdana" w:cs="Times New Roman"/>
          <w:color w:val="222222"/>
          <w:sz w:val="18"/>
          <w:szCs w:val="18"/>
        </w:rPr>
        <w:t>;</w:t>
      </w:r>
    </w:p>
    <w:p w14:paraId="4D0293CD" w14:textId="2E4D5433" w:rsidR="00F54A01" w:rsidRPr="00F54A01" w:rsidRDefault="00003F5F" w:rsidP="00F54A01">
      <w:pPr>
        <w:shd w:val="clear" w:color="auto" w:fill="F3F9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color w:val="222222"/>
          <w:sz w:val="18"/>
          <w:szCs w:val="18"/>
        </w:rPr>
        <w:lastRenderedPageBreak/>
        <w:t>,,</w:t>
      </w:r>
      <w:proofErr w:type="gramEnd"/>
      <w:r w:rsidRPr="00003F5F">
        <w:t xml:space="preserve"> </w:t>
      </w:r>
      <w:r>
        <w:t xml:space="preserve"> </w:t>
      </w:r>
      <w:proofErr w:type="spellStart"/>
      <w:r>
        <w:t>Scutirea</w:t>
      </w:r>
      <w:proofErr w:type="spellEnd"/>
      <w:r>
        <w:t xml:space="preserve"> de la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impozitului</w:t>
      </w:r>
      <w:proofErr w:type="spellEnd"/>
      <w:r>
        <w:t>/</w:t>
      </w:r>
      <w:proofErr w:type="spellStart"/>
      <w:r>
        <w:t>taxei</w:t>
      </w:r>
      <w:proofErr w:type="spellEnd"/>
      <w:r>
        <w:t xml:space="preserve"> pe </w:t>
      </w:r>
      <w:proofErr w:type="spellStart"/>
      <w:r>
        <w:t>clădiri</w:t>
      </w:r>
      <w:proofErr w:type="spellEnd"/>
      <w:r>
        <w:t xml:space="preserve">, </w:t>
      </w:r>
      <w:proofErr w:type="spellStart"/>
      <w:r>
        <w:t>stabilită</w:t>
      </w:r>
      <w:proofErr w:type="spellEnd"/>
      <w:r>
        <w:t xml:space="preserve"> conform </w:t>
      </w:r>
      <w:proofErr w:type="spellStart"/>
      <w:r>
        <w:t>alin</w:t>
      </w:r>
      <w:proofErr w:type="spellEnd"/>
      <w:r>
        <w:t xml:space="preserve">. (1) lit. t),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cu data de 1 a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justificative</w:t>
      </w:r>
      <w:r>
        <w:t xml:space="preserve">, </w:t>
      </w:r>
      <w:proofErr w:type="spellStart"/>
      <w:proofErr w:type="gramStart"/>
      <w:r>
        <w:t>conf.Codului</w:t>
      </w:r>
      <w:proofErr w:type="spellEnd"/>
      <w:proofErr w:type="gramEnd"/>
      <w:r>
        <w:t xml:space="preserve">  Fiscal art 456 </w:t>
      </w:r>
      <w:proofErr w:type="spellStart"/>
      <w:r>
        <w:t>alin</w:t>
      </w:r>
      <w:proofErr w:type="spellEnd"/>
      <w:r>
        <w:t>(6),,</w:t>
      </w:r>
    </w:p>
    <w:p w14:paraId="3FAA0CFF" w14:textId="76ED0ED0" w:rsidR="00DA3A7D" w:rsidRDefault="00F54A01" w:rsidP="00F54A01"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4.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Autoritatile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deliberative pot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acorda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 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>reduceri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>sau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>scutiri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 xml:space="preserve"> de la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>plata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>taxelor</w:t>
      </w:r>
      <w:proofErr w:type="spellEnd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b/>
          <w:bCs/>
          <w:color w:val="222222"/>
          <w:sz w:val="18"/>
          <w:szCs w:val="18"/>
          <w:shd w:val="clear" w:color="auto" w:fill="F3F9FF"/>
        </w:rPr>
        <w:t>speciale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 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instituite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conform art. 484 din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Codul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Fiscal,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pentru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persoanele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,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persoanele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incadrate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gradul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I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invaliditate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reprezentatii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legali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minorilor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cu handicap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grav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sau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accentuat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si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ai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minorilor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incadrati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in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gradul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 xml:space="preserve"> I de </w:t>
      </w:r>
      <w:proofErr w:type="spellStart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invaliditate</w:t>
      </w:r>
      <w:proofErr w:type="spellEnd"/>
      <w:r w:rsidRPr="00F54A01">
        <w:rPr>
          <w:rFonts w:ascii="Verdana" w:eastAsia="Times New Roman" w:hAnsi="Verdana" w:cs="Times New Roman"/>
          <w:color w:val="222222"/>
          <w:sz w:val="18"/>
          <w:szCs w:val="18"/>
          <w:shd w:val="clear" w:color="auto" w:fill="F3F9FF"/>
        </w:rPr>
        <w:t>.</w:t>
      </w:r>
    </w:p>
    <w:sectPr w:rsidR="00DA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B5"/>
    <w:rsid w:val="00003F5F"/>
    <w:rsid w:val="00C00CB5"/>
    <w:rsid w:val="00DA3A7D"/>
    <w:rsid w:val="00E90072"/>
    <w:rsid w:val="00F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BFD59"/>
  <w15:chartTrackingRefBased/>
  <w15:docId w15:val="{3C784587-5405-4DC4-8643-E4DE8F62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661</Words>
  <Characters>3899</Characters>
  <Application>Microsoft Office Word</Application>
  <DocSecurity>0</DocSecurity>
  <Lines>59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Next</cp:lastModifiedBy>
  <cp:revision>5</cp:revision>
  <dcterms:created xsi:type="dcterms:W3CDTF">2024-03-18T08:45:00Z</dcterms:created>
  <dcterms:modified xsi:type="dcterms:W3CDTF">2024-03-25T07:43:00Z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ad924ae91a128345c6641b6b570f9de5f7deae6080fc1e15401a779a4936beb2</vt:lpwstr>
  </property>
</Properties>
</file>